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2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AC2" w:rsidTr="00F3734D">
        <w:tc>
          <w:tcPr>
            <w:tcW w:w="9576" w:type="dxa"/>
            <w:gridSpan w:val="2"/>
          </w:tcPr>
          <w:p w:rsidR="00C67AC2" w:rsidRDefault="00C67AC2" w:rsidP="00F3734D">
            <w:pPr>
              <w:tabs>
                <w:tab w:val="left" w:pos="3614"/>
              </w:tabs>
            </w:pPr>
            <w:r w:rsidRPr="00F3734D">
              <w:rPr>
                <w:b/>
              </w:rPr>
              <w:t>Act Intern’s name:</w:t>
            </w:r>
            <w:r>
              <w:t xml:space="preserve"> </w:t>
            </w:r>
            <w:proofErr w:type="spellStart"/>
            <w:r>
              <w:t>Adelita</w:t>
            </w:r>
            <w:proofErr w:type="spellEnd"/>
            <w:r>
              <w:t xml:space="preserve"> Guerrero</w:t>
            </w:r>
            <w:r>
              <w:tab/>
            </w:r>
            <w:r w:rsidRPr="00F3734D">
              <w:rPr>
                <w:b/>
              </w:rPr>
              <w:t>Date:</w:t>
            </w:r>
            <w:r w:rsidR="00DC702F">
              <w:t xml:space="preserve"> 10/5/12</w:t>
            </w:r>
          </w:p>
          <w:p w:rsidR="00C67AC2" w:rsidRDefault="00C67AC2" w:rsidP="00F3734D">
            <w:pPr>
              <w:tabs>
                <w:tab w:val="left" w:pos="3614"/>
              </w:tabs>
            </w:pPr>
            <w:r w:rsidRPr="00F3734D">
              <w:rPr>
                <w:b/>
              </w:rPr>
              <w:t>Subject:</w:t>
            </w:r>
            <w:r>
              <w:t xml:space="preserve"> Circulatory System      </w:t>
            </w:r>
            <w:r w:rsidRPr="00F3734D">
              <w:rPr>
                <w:b/>
              </w:rPr>
              <w:t xml:space="preserve">      Grade Level:</w:t>
            </w:r>
            <w:r>
              <w:t xml:space="preserve"> </w:t>
            </w:r>
            <w:r w:rsidR="0044254D">
              <w:t>9</w:t>
            </w:r>
            <w:r w:rsidR="0044254D" w:rsidRPr="0044254D">
              <w:rPr>
                <w:vertAlign w:val="superscript"/>
              </w:rPr>
              <w:t>th</w:t>
            </w:r>
            <w:r w:rsidR="0044254D">
              <w:t xml:space="preserve"> Graders</w:t>
            </w:r>
          </w:p>
        </w:tc>
      </w:tr>
      <w:tr w:rsidR="00C67AC2" w:rsidTr="00F3734D">
        <w:tc>
          <w:tcPr>
            <w:tcW w:w="4788" w:type="dxa"/>
          </w:tcPr>
          <w:p w:rsidR="00C67AC2" w:rsidRDefault="0044254D" w:rsidP="00F3734D">
            <w:pPr>
              <w:pStyle w:val="ListParagraph"/>
              <w:numPr>
                <w:ilvl w:val="0"/>
                <w:numId w:val="1"/>
              </w:numPr>
            </w:pPr>
            <w:r w:rsidRPr="00F3734D">
              <w:rPr>
                <w:b/>
                <w:u w:val="single"/>
              </w:rPr>
              <w:t>TEKS:</w:t>
            </w:r>
            <w:r w:rsidR="00DC702F">
              <w:t xml:space="preserve"> 130.2.02</w:t>
            </w:r>
            <w:r>
              <w:t>(1)(G)</w:t>
            </w:r>
          </w:p>
          <w:p w:rsidR="0044254D" w:rsidRDefault="0044254D" w:rsidP="00F3734D">
            <w:pPr>
              <w:pStyle w:val="ListParagraph"/>
            </w:pPr>
            <w:r>
              <w:t xml:space="preserve">Describe biological &amp; chemical </w:t>
            </w:r>
            <w:proofErr w:type="gramStart"/>
            <w:r>
              <w:t>process that maintain</w:t>
            </w:r>
            <w:proofErr w:type="gramEnd"/>
            <w:r>
              <w:t xml:space="preserve"> homeostasis.</w:t>
            </w:r>
          </w:p>
          <w:p w:rsidR="0044254D" w:rsidRDefault="0044254D" w:rsidP="00F3734D">
            <w:pPr>
              <w:pStyle w:val="ListParagraph"/>
            </w:pPr>
          </w:p>
          <w:p w:rsidR="0044254D" w:rsidRDefault="0044254D" w:rsidP="00F3734D">
            <w:pPr>
              <w:pStyle w:val="ListParagraph"/>
            </w:pPr>
            <w:r>
              <w:t>Objective:</w:t>
            </w:r>
          </w:p>
          <w:p w:rsidR="0044254D" w:rsidRDefault="0044254D" w:rsidP="00F3734D">
            <w:pPr>
              <w:pStyle w:val="ListParagraph"/>
            </w:pPr>
            <w:r>
              <w:t>The learner will identify the cycle of blood through the body.</w:t>
            </w:r>
          </w:p>
        </w:tc>
        <w:tc>
          <w:tcPr>
            <w:tcW w:w="4788" w:type="dxa"/>
          </w:tcPr>
          <w:p w:rsidR="00C67AC2" w:rsidRPr="00F3734D" w:rsidRDefault="004425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>Big Understanding:</w:t>
            </w:r>
          </w:p>
          <w:p w:rsidR="00DC702F" w:rsidRDefault="00DC702F" w:rsidP="00F3734D">
            <w:pPr>
              <w:pStyle w:val="ListParagraph"/>
            </w:pPr>
            <w:r>
              <w:t>Understanding the function of this system will assist me in treating patients in the future.</w:t>
            </w:r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4425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 xml:space="preserve">Assessment evidence: </w:t>
            </w:r>
          </w:p>
          <w:p w:rsidR="0044254D" w:rsidRDefault="0044254D" w:rsidP="00F3734D">
            <w:r>
              <w:t xml:space="preserve">The students will work in groups, using butcher </w:t>
            </w:r>
            <w:proofErr w:type="gramStart"/>
            <w:r>
              <w:t>paper,</w:t>
            </w:r>
            <w:proofErr w:type="gramEnd"/>
            <w:r>
              <w:t xml:space="preserve"> will take turns writing the steps of the circulation of blood in the human body. Students will present it to the class.</w:t>
            </w:r>
            <w:r w:rsidR="00DC702F">
              <w:t xml:space="preserve"> The student will use internet resources to understand the proper function.</w:t>
            </w:r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4425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 xml:space="preserve">Opening Hook: </w:t>
            </w:r>
          </w:p>
          <w:p w:rsidR="0044254D" w:rsidRDefault="0044254D" w:rsidP="00F3734D">
            <w:r>
              <w:t>Case study: Students will be presented with a medical c</w:t>
            </w:r>
            <w:r w:rsidR="00DC702F">
              <w:t>ase concerning the dysfunctional flow of blood in a patient &amp; will need to diagnose the patient.</w:t>
            </w:r>
            <w:bookmarkStart w:id="0" w:name="_GoBack"/>
            <w:bookmarkEnd w:id="0"/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4425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 xml:space="preserve">Instructional </w:t>
            </w:r>
            <w:r w:rsidR="00F3734D" w:rsidRPr="00F3734D">
              <w:rPr>
                <w:b/>
                <w:u w:val="single"/>
              </w:rPr>
              <w:t>Strategies</w:t>
            </w:r>
            <w:r w:rsidRPr="00F3734D">
              <w:rPr>
                <w:b/>
                <w:u w:val="single"/>
              </w:rPr>
              <w:t>/ Student Activities:</w:t>
            </w:r>
          </w:p>
          <w:p w:rsidR="0044254D" w:rsidRDefault="0044254D" w:rsidP="00F3734D">
            <w:pPr>
              <w:pStyle w:val="ListParagraph"/>
            </w:pPr>
            <w:r>
              <w:t xml:space="preserve">-TTW </w:t>
            </w:r>
            <w:proofErr w:type="gramStart"/>
            <w:r w:rsidR="00F3734D">
              <w:t>unwrap</w:t>
            </w:r>
            <w:proofErr w:type="gramEnd"/>
            <w:r>
              <w:t xml:space="preserve"> the cycle of the blood through an analogy of a highway.</w:t>
            </w:r>
          </w:p>
          <w:p w:rsidR="0044254D" w:rsidRDefault="0044254D" w:rsidP="00F3734D">
            <w:pPr>
              <w:pStyle w:val="ListParagraph"/>
            </w:pPr>
            <w:r>
              <w:t>-TTW model the cycle through a pictorial on the overhead.</w:t>
            </w:r>
          </w:p>
          <w:p w:rsidR="0044254D" w:rsidRDefault="0044254D" w:rsidP="00F3734D">
            <w:pPr>
              <w:pStyle w:val="ListParagraph"/>
            </w:pPr>
            <w:r>
              <w:t xml:space="preserve">-TTW </w:t>
            </w:r>
            <w:proofErr w:type="gramStart"/>
            <w:r>
              <w:t>ask</w:t>
            </w:r>
            <w:proofErr w:type="gramEnd"/>
            <w:r>
              <w:t xml:space="preserve"> for questions &amp; check understanding. </w:t>
            </w:r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F373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>Materials/Resources:</w:t>
            </w:r>
          </w:p>
          <w:p w:rsidR="00F3734D" w:rsidRDefault="00F3734D" w:rsidP="00F3734D">
            <w:pPr>
              <w:pStyle w:val="ListParagraph"/>
            </w:pPr>
            <w:r>
              <w:t xml:space="preserve">-Butcher paper </w:t>
            </w:r>
          </w:p>
          <w:p w:rsidR="00F3734D" w:rsidRDefault="00F3734D" w:rsidP="00F3734D">
            <w:pPr>
              <w:pStyle w:val="ListParagraph"/>
            </w:pPr>
            <w:r>
              <w:t>-Permanent markers</w:t>
            </w:r>
          </w:p>
          <w:p w:rsidR="00F3734D" w:rsidRDefault="00F3734D" w:rsidP="00F3734D">
            <w:pPr>
              <w:pStyle w:val="ListParagraph"/>
            </w:pPr>
            <w:r>
              <w:t>-Dry erase markers</w:t>
            </w:r>
          </w:p>
          <w:p w:rsidR="00F3734D" w:rsidRDefault="00F3734D" w:rsidP="00F3734D">
            <w:pPr>
              <w:pStyle w:val="ListParagraph"/>
            </w:pPr>
            <w:r>
              <w:t>-One overhead paper</w:t>
            </w:r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F373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>Grouping Patterns:</w:t>
            </w:r>
          </w:p>
          <w:p w:rsidR="00F3734D" w:rsidRDefault="00F3734D" w:rsidP="00F3734D">
            <w:pPr>
              <w:pStyle w:val="ListParagraph"/>
            </w:pPr>
            <w:r>
              <w:t>Heterogeneous, 3-4 students</w:t>
            </w:r>
          </w:p>
        </w:tc>
      </w:tr>
      <w:tr w:rsidR="0044254D" w:rsidTr="00F3734D">
        <w:tc>
          <w:tcPr>
            <w:tcW w:w="9576" w:type="dxa"/>
            <w:gridSpan w:val="2"/>
          </w:tcPr>
          <w:p w:rsidR="0044254D" w:rsidRPr="00F3734D" w:rsidRDefault="00F3734D" w:rsidP="00F3734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3734D">
              <w:rPr>
                <w:b/>
                <w:u w:val="single"/>
              </w:rPr>
              <w:t>Ending/Summary/Reflection:</w:t>
            </w:r>
          </w:p>
          <w:p w:rsidR="00F3734D" w:rsidRDefault="00F3734D" w:rsidP="00F3734D">
            <w:pPr>
              <w:pStyle w:val="ListParagraph"/>
            </w:pPr>
            <w:r>
              <w:t>Have winning group present paper &amp; discuss the answer to the hook.</w:t>
            </w:r>
          </w:p>
        </w:tc>
      </w:tr>
    </w:tbl>
    <w:p w:rsidR="00C67AC2" w:rsidRDefault="00C67AC2"/>
    <w:sectPr w:rsidR="00C6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BD0"/>
    <w:multiLevelType w:val="hybridMultilevel"/>
    <w:tmpl w:val="9A28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44254D"/>
    <w:rsid w:val="00C67AC2"/>
    <w:rsid w:val="00DC702F"/>
    <w:rsid w:val="00EA33B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ADELITA</dc:creator>
  <cp:lastModifiedBy>GUERRERO, ADELITA</cp:lastModifiedBy>
  <cp:revision>2</cp:revision>
  <dcterms:created xsi:type="dcterms:W3CDTF">2012-10-06T10:46:00Z</dcterms:created>
  <dcterms:modified xsi:type="dcterms:W3CDTF">2013-01-13T15:24:00Z</dcterms:modified>
</cp:coreProperties>
</file>